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项目绩效目标自评表</w:t>
      </w:r>
    </w:p>
    <w:p>
      <w:pPr>
        <w:spacing w:line="520" w:lineRule="exact"/>
        <w:ind w:firstLine="420" w:firstLineChars="200"/>
        <w:rPr>
          <w:rStyle w:val="6"/>
          <w:rFonts w:hint="eastAsia" w:ascii="方正小标宋简体" w:hAnsi="方正小标宋简体" w:cs="方正小标宋简体"/>
          <w:sz w:val="36"/>
          <w:szCs w:val="36"/>
        </w:rPr>
      </w:pPr>
      <w:r>
        <w:rPr>
          <w:rFonts w:hint="eastAsia"/>
        </w:rPr>
        <w:t>附：项目绩效目标自评表</w:t>
      </w:r>
    </w:p>
    <w:p>
      <w:pPr>
        <w:spacing w:line="600" w:lineRule="exact"/>
        <w:ind w:firstLine="640"/>
        <w:jc w:val="center"/>
        <w:rPr>
          <w:rFonts w:ascii="宋体"/>
        </w:rPr>
      </w:pPr>
    </w:p>
    <w:p>
      <w:pPr>
        <w:pStyle w:val="3"/>
        <w:spacing w:before="93"/>
        <w:rPr>
          <w:lang w:val="zh-CN"/>
        </w:rPr>
      </w:pPr>
    </w:p>
    <w:p>
      <w:pPr>
        <w:spacing w:line="520" w:lineRule="exact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tbl>
      <w:tblPr>
        <w:tblStyle w:val="4"/>
        <w:tblW w:w="8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24"/>
        <w:gridCol w:w="903"/>
        <w:gridCol w:w="1722"/>
        <w:gridCol w:w="1211"/>
        <w:gridCol w:w="1051"/>
        <w:gridCol w:w="1047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lang w:eastAsia="zh-CN" w:bidi="ar"/>
              </w:rPr>
              <w:t>报纸印刷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lang w:bidi="ar"/>
              </w:rPr>
              <w:t xml:space="preserve">项目绩效目标自评表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政策（项目）名称</w:t>
            </w:r>
          </w:p>
        </w:tc>
        <w:tc>
          <w:tcPr>
            <w:tcW w:w="6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报纸印刷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项目主管部门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绵阳日报社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bidi="ar"/>
              </w:rPr>
              <w:t>资金使用单位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绵阳日报社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（万元）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全年预算数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全年执行数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预算执行率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年度资金总额：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其中：中央、省补助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 xml:space="preserve">      市级财政资金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   县级财政资金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  </w:t>
            </w:r>
            <w:r>
              <w:rPr>
                <w:rStyle w:val="7"/>
                <w:rFonts w:hint="default"/>
                <w:lang w:bidi="ar"/>
              </w:rPr>
              <w:t xml:space="preserve"> 其他资金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总体目标完成情况</w:t>
            </w:r>
          </w:p>
        </w:tc>
        <w:tc>
          <w:tcPr>
            <w:tcW w:w="4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总体目标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《绵阳日报》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5.2万份的印刷出版。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全年完成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《绵阳日报》5.2万份印刷出版。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绩效指标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二级指标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三级指标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指标值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全年实际完成值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数量指标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2021年《绵阳日报》印刷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5.2万份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5.2万份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质量指标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报纸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任务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时效指标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完成时间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  <w:t>2021年12月31日前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  <w:t>2021年12月31日前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成本指标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2021年《绵阳日报》印刷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520万元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520万元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对工作的促进作用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可持续影响指标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报纸使用年限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永久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永久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满意度指标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满意度指标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读者满意度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%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说明</w:t>
            </w:r>
          </w:p>
        </w:tc>
        <w:tc>
          <w:tcPr>
            <w:tcW w:w="8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注：1.其他资金包括与中央、省级财政补助资金、市（县）级财政资金共同投入到同一项目的自有资金、社会资金，以及以前年度的结转结余资金等。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2.定量指标，主管部门对资金使用单位填写的实际完成值汇总时，绝对值直接累加计算，相对值按照资金额度加权平均计算。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3.定性指标。资金使用单位分别按照100%-80%（含）、80%-60%（含）、60-0%合理填写实际完成值，在汇总时，按照资金额度加权平均计算。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4.全年执行数是指按照国库集中支付制度要求，支付到商品和劳务供应者或者用款单位形成的实际支出。</w:t>
            </w:r>
          </w:p>
        </w:tc>
      </w:tr>
    </w:tbl>
    <w:p>
      <w:pPr>
        <w:spacing w:line="600" w:lineRule="exact"/>
        <w:outlineLvl w:val="0"/>
        <w:rPr>
          <w:rFonts w:hint="eastAsia" w:ascii="黑体" w:hAnsi="黑体" w:eastAsia="黑体"/>
          <w:sz w:val="44"/>
          <w:szCs w:val="44"/>
        </w:rPr>
      </w:pPr>
    </w:p>
    <w:p>
      <w:pPr>
        <w:pStyle w:val="2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8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24"/>
        <w:gridCol w:w="903"/>
        <w:gridCol w:w="1722"/>
        <w:gridCol w:w="1211"/>
        <w:gridCol w:w="1051"/>
        <w:gridCol w:w="1047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报纸发行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lang w:bidi="ar"/>
              </w:rPr>
              <w:t xml:space="preserve">项目绩效目标自评表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政策（项目）名称</w:t>
            </w:r>
          </w:p>
        </w:tc>
        <w:tc>
          <w:tcPr>
            <w:tcW w:w="6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报纸发行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项目主管部门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绵阳日报社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bidi="ar"/>
              </w:rPr>
              <w:t>资金使用单位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绵阳日报社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（万元）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全年预算数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全年执行数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预算执行率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年度资金总额：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320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319.62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99.88%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其中：中央、省补助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 xml:space="preserve">      市级财政资金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   县级财政资金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  </w:t>
            </w:r>
            <w:r>
              <w:rPr>
                <w:rStyle w:val="7"/>
                <w:rFonts w:hint="default"/>
                <w:lang w:bidi="ar"/>
              </w:rPr>
              <w:t xml:space="preserve"> 其他资金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69.62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99.46%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总体目标完成情况</w:t>
            </w:r>
          </w:p>
        </w:tc>
        <w:tc>
          <w:tcPr>
            <w:tcW w:w="4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总体目标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《绵阳日报》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5.2万份的出版发行。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全年完成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《绵阳日报》5.2万份出版发行。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绩效指标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二级指标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三级指标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指标值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全年实际完成值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数量指标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2021年《绵阳日报》出版发行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5.2万份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5.2万份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质量指标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报纸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发行任务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时效指标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完成时间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  <w:t>2021年12月31日前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  <w:t>2021年12月31日前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成本指标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2021年《绵阳日报》出版发行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320万元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319.62万元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对工作的促进作用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2021全年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可持续影响指标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报纸使用年限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永久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永久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满意度指标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满意度指标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读者满意度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%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说明</w:t>
            </w:r>
          </w:p>
        </w:tc>
        <w:tc>
          <w:tcPr>
            <w:tcW w:w="8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注：1.其他资金包括与中央、省级财政补助资金、市（县）级财政资金共同投入到同一项目的自有资金、社会资金，以及以前年度的结转结余资金等。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2.定量指标，主管部门对资金使用单位填写的实际完成值汇总时，绝对值直接累加计算，相对值按照资金额度加权平均计算。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3.定性指标。资金使用单位分别按照100%-80%（含）、80%-60%（含）、60-0%合理填写实际完成值，在汇总时，按照资金额度加权平均计算。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4.全年执行数是指按照国库集中支付制度要求，支付到商品和劳务供应者或者用款单位形成的实际支出。</w:t>
            </w:r>
          </w:p>
        </w:tc>
      </w:tr>
    </w:tbl>
    <w:p>
      <w:pPr>
        <w:spacing w:line="600" w:lineRule="exact"/>
        <w:outlineLvl w:val="0"/>
        <w:rPr>
          <w:rFonts w:hint="eastAsia" w:ascii="黑体" w:hAnsi="黑体" w:eastAsia="黑体"/>
          <w:sz w:val="44"/>
          <w:szCs w:val="44"/>
        </w:rPr>
      </w:pPr>
    </w:p>
    <w:p>
      <w:pPr>
        <w:pStyle w:val="2"/>
        <w:rPr>
          <w:rFonts w:hint="eastAsia" w:ascii="黑体" w:hAnsi="黑体" w:eastAsia="黑体"/>
          <w:sz w:val="44"/>
          <w:szCs w:val="44"/>
        </w:rPr>
      </w:pPr>
    </w:p>
    <w:p>
      <w:pPr>
        <w:pStyle w:val="2"/>
        <w:rPr>
          <w:rFonts w:hint="eastAsia" w:ascii="黑体" w:hAnsi="黑体" w:eastAsia="黑体"/>
          <w:sz w:val="44"/>
          <w:szCs w:val="44"/>
        </w:rPr>
      </w:pPr>
    </w:p>
    <w:p>
      <w:pPr>
        <w:pStyle w:val="2"/>
        <w:rPr>
          <w:rFonts w:hint="eastAsia" w:ascii="黑体" w:hAnsi="黑体" w:eastAsia="黑体"/>
          <w:sz w:val="44"/>
          <w:szCs w:val="44"/>
        </w:rPr>
      </w:pPr>
    </w:p>
    <w:p>
      <w:pPr>
        <w:pStyle w:val="2"/>
        <w:rPr>
          <w:rFonts w:hint="eastAsia" w:ascii="黑体" w:hAnsi="黑体" w:eastAsia="黑体"/>
          <w:sz w:val="44"/>
          <w:szCs w:val="44"/>
        </w:rPr>
      </w:pPr>
    </w:p>
    <w:p>
      <w:pPr>
        <w:pStyle w:val="2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8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24"/>
        <w:gridCol w:w="903"/>
        <w:gridCol w:w="1722"/>
        <w:gridCol w:w="1211"/>
        <w:gridCol w:w="1051"/>
        <w:gridCol w:w="1047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绵阳政事项目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lang w:bidi="ar"/>
              </w:rPr>
              <w:t xml:space="preserve">绩效目标自评表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政策（项目）名称</w:t>
            </w:r>
          </w:p>
        </w:tc>
        <w:tc>
          <w:tcPr>
            <w:tcW w:w="6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《绵阳政事》、《绵阳发布》工作经费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项目主管部门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绵阳日报社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bidi="ar"/>
              </w:rPr>
              <w:t>资金使用单位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绵阳日报社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（万元）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全年预算数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全年执行数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预算执行率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年度资金总额：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其中：中央、省补助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 xml:space="preserve">      市级财政资金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   县级财政资金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  </w:t>
            </w:r>
            <w:r>
              <w:rPr>
                <w:rStyle w:val="7"/>
                <w:rFonts w:hint="default"/>
                <w:lang w:bidi="ar"/>
              </w:rPr>
              <w:t xml:space="preserve"> 其他资金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总体目标完成情况</w:t>
            </w:r>
          </w:p>
        </w:tc>
        <w:tc>
          <w:tcPr>
            <w:tcW w:w="4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总体目标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 xml:space="preserve"> 完成报道发布市委、市政府及主要领导重大会议、重大活动信息；市政府重要文件政策及解读；全市重要工作、重点项目推进情况；市政府部门（单位）出台的关系民生的重大事项；县市区重要新闻；重大突发事件信息发布；群众关心关注热点、重大民生问题回应；政务微信微博中开设重要时政、市内要闻、政策解读、新闻发布会、重点关注等栏目，底部菜单设置“重要会议”“权威发布”“我爱绵阳”三个信息集成板块，全年发布更新信息不少于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00条。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绵阳政事微信发布2653条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绵阳发布微博发布2200条。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绩效指标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二级指标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三级指标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指标值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全年实际完成值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数量指标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全年发布更新信息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1800条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4853条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质量指标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宣传效果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≥98%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≥98%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时效指标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完成时间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  <w:t>2021年12月31日前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  <w:t>2021年12月31日前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成本指标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平台技术服务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60万元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60万元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突出政务公开平台属性，凸显重要政务信息发布；遵循新媒体传播特性，适应新时代发展需要。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2021全年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2021全年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可持续影响指标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有效促进宣传工作的开展，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发挥舆论引导作用，推动绵阳加快发展。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2021全年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2021全年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满意度指标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满意度指标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读者满意度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%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说明</w:t>
            </w:r>
          </w:p>
        </w:tc>
        <w:tc>
          <w:tcPr>
            <w:tcW w:w="8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注：1.其他资金包括与中央、省级财政补助资金、市（县）级财政资金共同投入到同一项目的自有资金、社会资金，以及以前年度的结转结余资金等。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2.定量指标，主管部门对资金使用单位填写的实际完成值汇总时，绝对值直接累加计算，相对值按照资金额度加权平均计算。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3.定性指标。资金使用单位分别按照100%-80%（含）、80%-60%（含）、60-0%合理填写实际完成值，在汇总时，按照资金额度加权平均计算。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4.全年执行数是指按照国库集中支付制度要求，支付到商品和劳务供应者或者用款单位形成的实际支出。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DBlNjQwNzU3MDUyNzUzNjgxOTAwOTc0MDQ0ZDMifQ=="/>
  </w:docVars>
  <w:rsids>
    <w:rsidRoot w:val="505D7F0E"/>
    <w:rsid w:val="505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 w:cs="Times New Roman"/>
      <w:b/>
      <w:kern w:val="2"/>
      <w:sz w:val="18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uiPriority w:val="0"/>
    <w:rPr>
      <w:rFonts w:cs="Times New Roman"/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2022-09-23T02:51:00Z</dcterms:created>
  <dc:creator>Administrator</dc:creator>
  <cp:lastModifiedBy>Administrator</cp:lastModifiedBy>
  <dcterms:modified xsi:type="dcterms:W3CDTF">2022-09-23T02:52:09Z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5B9DEBAD30354C7092239943E68138BF</vt:lpwstr>
  </property>
</Properties>
</file>