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F3" w:rsidRPr="006F09F3" w:rsidRDefault="006F09F3" w:rsidP="00FF66E2">
      <w:r w:rsidRPr="00FF66E2">
        <w:rPr>
          <w:rFonts w:hint="eastAsia"/>
          <w:sz w:val="28"/>
          <w:szCs w:val="28"/>
        </w:rPr>
        <w:t>附件</w:t>
      </w:r>
      <w:r w:rsidR="00DE768E">
        <w:rPr>
          <w:rFonts w:hint="eastAsia"/>
          <w:sz w:val="28"/>
          <w:szCs w:val="28"/>
        </w:rPr>
        <w:t>四：</w:t>
      </w:r>
      <w:bookmarkStart w:id="0" w:name="_GoBack"/>
      <w:bookmarkEnd w:id="0"/>
    </w:p>
    <w:p w:rsidR="00B53965" w:rsidRDefault="00B53965" w:rsidP="00FF66E2">
      <w:pPr>
        <w:jc w:val="center"/>
      </w:pPr>
      <w:r>
        <w:rPr>
          <w:rFonts w:hint="eastAsia"/>
        </w:rPr>
        <w:t>四川省体育彩票管理中心绵阳分中心</w:t>
      </w:r>
    </w:p>
    <w:p w:rsidR="00FF66E2" w:rsidRDefault="00FF66E2" w:rsidP="00FF66E2">
      <w:pPr>
        <w:jc w:val="center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年度“体彩新春季”品牌落地推广宣传活动</w:t>
      </w:r>
    </w:p>
    <w:p w:rsidR="004505F6" w:rsidRPr="004505F6" w:rsidRDefault="00FF66E2" w:rsidP="00FF66E2">
      <w:pPr>
        <w:jc w:val="center"/>
      </w:pPr>
      <w:r>
        <w:rPr>
          <w:rFonts w:hint="eastAsia"/>
        </w:rPr>
        <w:t>项目</w:t>
      </w:r>
      <w:r w:rsidR="006F09F3">
        <w:rPr>
          <w:rFonts w:hint="eastAsia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5"/>
        <w:gridCol w:w="4389"/>
        <w:gridCol w:w="1134"/>
      </w:tblGrid>
      <w:tr w:rsidR="00AD7497" w:rsidRPr="004505F6" w:rsidTr="00FF66E2">
        <w:trPr>
          <w:cantSplit/>
          <w:trHeight w:val="381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AD7497" w:rsidRPr="004505F6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AD7497" w:rsidRPr="004505F6" w:rsidRDefault="00FF66E2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场地</w:t>
            </w:r>
            <w:r w:rsidR="00AD7497"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AD7497" w:rsidRPr="004505F6" w:rsidRDefault="00C700EE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报</w:t>
            </w:r>
            <w:r w:rsidR="005C4E55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价</w:t>
            </w:r>
          </w:p>
        </w:tc>
        <w:tc>
          <w:tcPr>
            <w:tcW w:w="1134" w:type="dxa"/>
            <w:vAlign w:val="center"/>
          </w:tcPr>
          <w:p w:rsidR="00AD7497" w:rsidRPr="004505F6" w:rsidRDefault="00EE34ED" w:rsidP="00FF66E2">
            <w:pPr>
              <w:spacing w:line="320" w:lineRule="exact"/>
              <w:ind w:leftChars="-33" w:hangingChars="40" w:hanging="112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备注</w:t>
            </w:r>
          </w:p>
        </w:tc>
      </w:tr>
      <w:tr w:rsidR="00FF66E2" w:rsidRPr="004505F6" w:rsidTr="000713C9">
        <w:trPr>
          <w:cantSplit/>
          <w:trHeight w:val="14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 w:rsidRPr="00403ABD">
              <w:rPr>
                <w:rFonts w:hAnsi="宋体" w:hint="eastAsia"/>
                <w:color w:val="000000"/>
                <w:sz w:val="24"/>
              </w:rPr>
              <w:t>绵阳市人民公园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FF66E2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FF66E2" w:rsidRPr="000713C9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6E2" w:rsidRPr="00FF66E2" w:rsidRDefault="00FF66E2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FF66E2" w:rsidRPr="004505F6" w:rsidTr="000713C9">
        <w:trPr>
          <w:cantSplit/>
          <w:trHeight w:val="14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 w:rsidRPr="00403ABD">
              <w:rPr>
                <w:rFonts w:hAnsi="宋体" w:hint="eastAsia"/>
                <w:color w:val="000000"/>
                <w:sz w:val="24"/>
              </w:rPr>
              <w:t>绵阳市老百盛广场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FF66E2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</w:p>
          <w:p w:rsidR="00FF66E2" w:rsidRPr="000713C9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6E2" w:rsidRPr="004505F6" w:rsidRDefault="00FF66E2" w:rsidP="00FF66E2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FF66E2" w:rsidRPr="004505F6" w:rsidTr="000713C9">
        <w:trPr>
          <w:cantSplit/>
          <w:trHeight w:val="14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FF66E2" w:rsidRDefault="00FF66E2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 w:rsidRPr="00403ABD">
              <w:rPr>
                <w:rFonts w:hAnsi="宋体" w:hint="eastAsia"/>
                <w:color w:val="000000"/>
                <w:sz w:val="24"/>
              </w:rPr>
              <w:t>涪城万达广场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FF66E2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 </w:t>
            </w:r>
          </w:p>
          <w:p w:rsidR="00FF66E2" w:rsidRPr="00FF66E2" w:rsidRDefault="00FF66E2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66E2" w:rsidRPr="004505F6" w:rsidRDefault="00FF66E2" w:rsidP="00FF66E2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4B4D8F" w:rsidRPr="004505F6" w:rsidTr="000713C9">
        <w:trPr>
          <w:cantSplit/>
          <w:trHeight w:val="1418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4B4D8F" w:rsidRPr="00403ABD" w:rsidRDefault="004B4D8F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合计金额</w:t>
            </w:r>
            <w:r w:rsidR="00C700EE">
              <w:rPr>
                <w:rFonts w:hAnsi="宋体" w:hint="eastAsia"/>
                <w:color w:val="000000"/>
                <w:sz w:val="24"/>
              </w:rPr>
              <w:t>（总价）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4B4D8F" w:rsidRDefault="004B4D8F" w:rsidP="004B4D8F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 </w:t>
            </w:r>
          </w:p>
          <w:p w:rsidR="004B4D8F" w:rsidRDefault="004B4D8F" w:rsidP="004B4D8F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B4D8F" w:rsidRPr="004505F6" w:rsidRDefault="004B4D8F" w:rsidP="00FF66E2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</w:t>
      </w:r>
      <w:r w:rsidR="00B53965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</w:t>
      </w:r>
      <w:r w:rsidR="00B53965">
        <w:rPr>
          <w:rFonts w:ascii="仿宋" w:eastAsia="仿宋" w:hAnsi="仿宋" w:cs="宋体" w:hint="eastAsia"/>
          <w:kern w:val="2"/>
          <w:sz w:val="28"/>
          <w:szCs w:val="28"/>
        </w:rPr>
        <w:t>与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</w:t>
      </w:r>
      <w:r w:rsidR="00B53965">
        <w:rPr>
          <w:rFonts w:ascii="仿宋" w:eastAsia="仿宋" w:hAnsi="仿宋" w:cs="宋体" w:hint="eastAsia"/>
          <w:kern w:val="2"/>
          <w:sz w:val="28"/>
          <w:szCs w:val="28"/>
        </w:rPr>
        <w:t>与附件二中所约定需求项目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产生的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Default="00C037C1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B53965" w:rsidRPr="004505F6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0713C9" w:rsidRPr="004505F6" w:rsidRDefault="000713C9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3F" w:rsidRDefault="00E5103F" w:rsidP="004505F6">
      <w:r>
        <w:separator/>
      </w:r>
    </w:p>
  </w:endnote>
  <w:endnote w:type="continuationSeparator" w:id="0">
    <w:p w:rsidR="00E5103F" w:rsidRDefault="00E5103F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3F" w:rsidRDefault="00E5103F" w:rsidP="004505F6">
      <w:r>
        <w:separator/>
      </w:r>
    </w:p>
  </w:footnote>
  <w:footnote w:type="continuationSeparator" w:id="0">
    <w:p w:rsidR="00E5103F" w:rsidRDefault="00E5103F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2F7D4B"/>
    <w:rsid w:val="00303684"/>
    <w:rsid w:val="00331622"/>
    <w:rsid w:val="00344129"/>
    <w:rsid w:val="00386FC5"/>
    <w:rsid w:val="003E57C8"/>
    <w:rsid w:val="0040572E"/>
    <w:rsid w:val="004505F6"/>
    <w:rsid w:val="00486E96"/>
    <w:rsid w:val="004B4D8F"/>
    <w:rsid w:val="004E5F26"/>
    <w:rsid w:val="005C4E55"/>
    <w:rsid w:val="00617975"/>
    <w:rsid w:val="00641D27"/>
    <w:rsid w:val="00690C91"/>
    <w:rsid w:val="006E555E"/>
    <w:rsid w:val="006F09F3"/>
    <w:rsid w:val="006F77F2"/>
    <w:rsid w:val="0076118E"/>
    <w:rsid w:val="00844B71"/>
    <w:rsid w:val="009C6DA6"/>
    <w:rsid w:val="00A21276"/>
    <w:rsid w:val="00AD7497"/>
    <w:rsid w:val="00AE32E3"/>
    <w:rsid w:val="00AF096D"/>
    <w:rsid w:val="00B52C74"/>
    <w:rsid w:val="00B53965"/>
    <w:rsid w:val="00B56D59"/>
    <w:rsid w:val="00C037C1"/>
    <w:rsid w:val="00C700EE"/>
    <w:rsid w:val="00DA1FA0"/>
    <w:rsid w:val="00DE768E"/>
    <w:rsid w:val="00E31E0A"/>
    <w:rsid w:val="00E5103F"/>
    <w:rsid w:val="00E56868"/>
    <w:rsid w:val="00E60BAE"/>
    <w:rsid w:val="00EE34ED"/>
    <w:rsid w:val="00F45450"/>
    <w:rsid w:val="00FA5C36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39</cp:revision>
  <cp:lastPrinted>2021-01-27T03:10:00Z</cp:lastPrinted>
  <dcterms:created xsi:type="dcterms:W3CDTF">2017-12-07T03:05:00Z</dcterms:created>
  <dcterms:modified xsi:type="dcterms:W3CDTF">2021-01-27T03:10:00Z</dcterms:modified>
</cp:coreProperties>
</file>