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autoSpaceDE w:val="0"/>
        <w:autoSpaceDN w:val="0"/>
        <w:adjustRightInd w:val="0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2019年四川中医药高等专科学校公开选调六名中层副职管理干部岗位表</w:t>
      </w:r>
    </w:p>
    <w:tbl>
      <w:tblPr>
        <w:tblStyle w:val="3"/>
        <w:tblW w:w="1273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48"/>
        <w:gridCol w:w="709"/>
        <w:gridCol w:w="1134"/>
        <w:gridCol w:w="1276"/>
        <w:gridCol w:w="60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748" w:type="dxa"/>
            <w:vMerge w:val="restart"/>
            <w:vAlign w:val="center"/>
          </w:tcPr>
          <w:p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选调岗位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选调人数</w:t>
            </w:r>
          </w:p>
        </w:tc>
        <w:tc>
          <w:tcPr>
            <w:tcW w:w="84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48" w:type="dxa"/>
            <w:vMerge w:val="continue"/>
            <w:vAlign w:val="center"/>
          </w:tcPr>
          <w:p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605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74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临床医学院副院长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40岁以下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大学本科及以上</w:t>
            </w:r>
          </w:p>
        </w:tc>
        <w:tc>
          <w:tcPr>
            <w:tcW w:w="6051" w:type="dxa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具有副高级及以上职称；或近5年以第一完成人承担过市厅级及以上科研课题1项以上；或能全职在四川中医药高等专科学校临床医学院工作。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74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马克思主义学院副院长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40岁以下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大学本科及以上</w:t>
            </w:r>
          </w:p>
        </w:tc>
        <w:tc>
          <w:tcPr>
            <w:tcW w:w="6051" w:type="dxa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具有思政专业教育背景；或具有2年及以上高校思想政治理论课教学或者高校管理工作经历；或主持完成过思政类厅（局）级及以上课题不少于2项。中共党员。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74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护理学院副院长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40岁以下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大学本科及以上</w:t>
            </w:r>
          </w:p>
        </w:tc>
        <w:tc>
          <w:tcPr>
            <w:tcW w:w="6051" w:type="dxa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具有副高级及以上职称；或</w:t>
            </w:r>
            <w:r>
              <w:rPr>
                <w:rFonts w:ascii="仿宋" w:hAnsi="仿宋" w:eastAsia="仿宋"/>
                <w:sz w:val="24"/>
                <w:szCs w:val="24"/>
              </w:rPr>
              <w:t>近5年以第一完成人承担过市厅级及以上科研课题，或为市厅级科技/教学成果奖励的前三完成人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  <w:r>
              <w:rPr>
                <w:rFonts w:ascii="仿宋" w:hAnsi="仿宋" w:eastAsia="仿宋"/>
                <w:sz w:val="24"/>
                <w:szCs w:val="24"/>
              </w:rPr>
              <w:t>或以第一作者在本专业中文核心期刊或国外权威杂志上发表过论文。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74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网络技术与信息中心副主任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40岁以下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大学本科及以上</w:t>
            </w:r>
          </w:p>
        </w:tc>
        <w:tc>
          <w:tcPr>
            <w:tcW w:w="6051" w:type="dxa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具有从事信息化开发管理或网络建设与管理相关3-5年及以上工作经验；或具有信息类相关专业背景；或具有国家承认学历，中级及以上专业技术资格；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74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宣传部副部长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40岁以下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大学本科及以上</w:t>
            </w:r>
          </w:p>
        </w:tc>
        <w:tc>
          <w:tcPr>
            <w:tcW w:w="6051" w:type="dxa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具有两年以上从事思想政治、新闻宣传、文化教育、统战宗教等工作的经历；或具有较强的政治理论素养，熟悉或从事着党务管理工作；或语言文字表达能力强，熟悉计算机与新媒体运营管理。中共党员。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74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教务处副处长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40岁以下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大学本科及以上</w:t>
            </w:r>
          </w:p>
        </w:tc>
        <w:tc>
          <w:tcPr>
            <w:tcW w:w="6051" w:type="dxa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具有副高级及以上专业技术职务；或在“三级”医院或医学高等院校（含民办）从事着相应管理工作且具有两年以上任职经历。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B0571"/>
    <w:rsid w:val="0CC379B0"/>
    <w:rsid w:val="28D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2019-06-14T08:00:00Z</dcterms:created>
  <dc:creator>Michey99</dc:creator>
  <cp:lastModifiedBy>Michey99</cp:lastModifiedBy>
  <dcterms:modified xsi:type="dcterms:W3CDTF">2019-06-14T08:15:14Z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